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603-п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РАЗМЕРА ПЛАТЫ ЗА ПРЕДОСТАВЛЕНИЕ </w:t>
      </w:r>
      <w:proofErr w:type="gramStart"/>
      <w:r>
        <w:rPr>
          <w:rFonts w:ascii="Calibri" w:hAnsi="Calibri" w:cs="Calibri"/>
          <w:b/>
          <w:bCs/>
        </w:rPr>
        <w:t>СОЦИАЛЬНЫХ</w:t>
      </w:r>
      <w:proofErr w:type="gramEnd"/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ПОРЯДКА ЕЕ ВЗИМАНИЯ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F8D" w:rsidRDefault="00FC3F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13 статьи 4 Закона Красноярского края от 16.12.2014 N 7-3023, а не пункт 12 статьи 4.</w:t>
      </w:r>
    </w:p>
    <w:p w:rsidR="00FC3F8D" w:rsidRDefault="00FC3F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14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6" w:history="1">
        <w:r>
          <w:rPr>
            <w:rFonts w:ascii="Calibri" w:hAnsi="Calibri" w:cs="Calibri"/>
            <w:color w:val="0000FF"/>
          </w:rPr>
          <w:t>пунктом 12 статьи 4</w:t>
        </w:r>
      </w:hyperlink>
      <w:r>
        <w:rPr>
          <w:rFonts w:ascii="Calibri" w:hAnsi="Calibri" w:cs="Calibri"/>
        </w:rP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предоставление социальных услуг и порядок ее взимания согласно приложению.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правовой информации Красноярского края" (</w:t>
      </w:r>
      <w:proofErr w:type="spellStart"/>
      <w:r>
        <w:rPr>
          <w:rFonts w:ascii="Calibri" w:hAnsi="Calibri" w:cs="Calibri"/>
        </w:rPr>
        <w:t>www.zakon.krskstate.ru</w:t>
      </w:r>
      <w:proofErr w:type="spellEnd"/>
      <w:r>
        <w:rPr>
          <w:rFonts w:ascii="Calibri" w:hAnsi="Calibri" w:cs="Calibri"/>
        </w:rPr>
        <w:t>).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через 10 дней после его официального опубликования, но не ранее 1 января 2015 года.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603-п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РАЗМЕР ПЛАТЫ ЗА ПРЕДОСТАВЛЕНИЕ СОЦИАЛЬНЫХ УСЛУГ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ЕЕ ВЗИМАНИЯ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Размер платы за предоставление социальных услуг и порядок ее взимания устанавливает размер ежемесячной платы за социальные услуги, предоставляемые получателям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социального обслуживания, и порядок ее взимания (далее - Порядок).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Плата за предоставленные социальные услуги взимается ежемесячно.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 социального обслуживания рассчитывается на основе тарифов </w:t>
      </w:r>
      <w:hyperlink w:anchor="Par5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на социальные услуги, но не может превышать пятьдесят 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</w:t>
      </w:r>
      <w:hyperlink r:id="rId7" w:history="1">
        <w:r>
          <w:rPr>
            <w:rFonts w:ascii="Calibri" w:hAnsi="Calibri" w:cs="Calibri"/>
            <w:color w:val="0000FF"/>
          </w:rPr>
          <w:t xml:space="preserve">статьей </w:t>
        </w:r>
        <w:r>
          <w:rPr>
            <w:rFonts w:ascii="Calibri" w:hAnsi="Calibri" w:cs="Calibri"/>
            <w:color w:val="0000FF"/>
          </w:rPr>
          <w:lastRenderedPageBreak/>
          <w:t>7</w:t>
        </w:r>
      </w:hyperlink>
      <w:r>
        <w:rPr>
          <w:rFonts w:ascii="Calibri" w:hAnsi="Calibri" w:cs="Calibri"/>
        </w:rPr>
        <w:t xml:space="preserve"> Закона</w:t>
      </w:r>
      <w:proofErr w:type="gramEnd"/>
      <w:r>
        <w:rPr>
          <w:rFonts w:ascii="Calibri" w:hAnsi="Calibri" w:cs="Calibri"/>
        </w:rPr>
        <w:t xml:space="preserve"> Красноярского края "Об организации социального обслуживания граждан в Красноярском крае" (далее - Закон края).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 xml:space="preserve">4. Размер ежемесячной платы за предоставление услуг в стационарной форме социального обслуживания (кроме социально-оздоровительных услуг в стационарной форме) рассчитывается на основе тарифов </w:t>
      </w:r>
      <w:hyperlink w:anchor="Par52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на социальные услуги, но не может превышать семьдесят пять процентов среднедушевого дохода получателя социальной услуги, определенного в порядке, установленном Правительством Российской Федерации.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 платы за предоставление социально-оздоровительных услуг в стационарной форме социального обслуживания рассчитывается в размере пятидесяти процентов разницы между среднедушевым доходом получателя социальной услуги, определенным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установленной </w:t>
      </w:r>
      <w:hyperlink r:id="rId8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края.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Конкретный размер взимаемой с граждан ежемесячной платы за предоставление социальных услуг (за исключением социально-оздоровительных услуг в стационарной форме)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 стационарной формах социального обслуживания (далее - размер платы) устанавливается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услуг, с учетом индивидуальной программы предоставления социальных услуг.</w:t>
      </w:r>
      <w:proofErr w:type="gramEnd"/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Размер платы подлежит изменению: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 xml:space="preserve">а) при изменении среднедушевого дохода получателя социальных услуг (кроме размера платы, установленного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б) при изменении индивидуальной программы;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в) при изменении тарифов на социальные услуги;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6"/>
      <w:bookmarkEnd w:id="7"/>
      <w:r>
        <w:rPr>
          <w:rFonts w:ascii="Calibri" w:hAnsi="Calibri" w:cs="Calibri"/>
        </w:rPr>
        <w:t>г) при изменении величины прожиточного минимума.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наступлении обстоятельств, указанных в </w:t>
      </w:r>
      <w:hyperlink w:anchor="Par4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44" w:history="1">
        <w:r>
          <w:rPr>
            <w:rFonts w:ascii="Calibri" w:hAnsi="Calibri" w:cs="Calibri"/>
            <w:color w:val="0000FF"/>
          </w:rPr>
          <w:t>"б" пункта 7</w:t>
        </w:r>
      </w:hyperlink>
      <w:r>
        <w:rPr>
          <w:rFonts w:ascii="Calibri" w:hAnsi="Calibri" w:cs="Calibri"/>
        </w:rPr>
        <w:t xml:space="preserve"> Порядка, получатель социальных услуг или его законный представитель в течение пяти рабочих дней со дня наступления соответствующих обстоятельств письменно уведомляет об этом поставщика социальных услуг.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течение пяти рабочих дней со дня получения письменного уведомления в соответствии с подпунктами "а", "б" пункта 8 Порядка либо наступления обстоятельств,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46" w:history="1">
        <w:r>
          <w:rPr>
            <w:rFonts w:ascii="Calibri" w:hAnsi="Calibri" w:cs="Calibri"/>
            <w:color w:val="0000FF"/>
          </w:rPr>
          <w:t>"г" пункта 7</w:t>
        </w:r>
      </w:hyperlink>
      <w:r>
        <w:rPr>
          <w:rFonts w:ascii="Calibri" w:hAnsi="Calibri" w:cs="Calibri"/>
        </w:rPr>
        <w:t xml:space="preserve"> Порядка, размер платы изменяется посредством подписания получателем социальных услуг либо его законным представителем и поставщиком социальных услуг дополнительного соглашения к договору о предоставлении социальных услуг.</w:t>
      </w:r>
      <w:proofErr w:type="gramEnd"/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Размер платы подлежит изменению с месяца, следующего за месяцем возникновения обстоятельств, указанных в пункте 9 Порядка.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Плата осуществляется получателем либо его законным представителем в соответствии с договором о предоставлении социальных услуг.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2"/>
      <w:bookmarkEnd w:id="8"/>
      <w:proofErr w:type="gramStart"/>
      <w:r>
        <w:rPr>
          <w:rFonts w:ascii="Calibri" w:hAnsi="Calibri" w:cs="Calibri"/>
        </w:rPr>
        <w:t xml:space="preserve">&lt;*&gt; До утверждения тарифов на социальные услуги размер ежемесячной платы определяется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определения размера платы за социальное обслуживание на дому, </w:t>
      </w:r>
      <w:proofErr w:type="spellStart"/>
      <w:r>
        <w:rPr>
          <w:rFonts w:ascii="Calibri" w:hAnsi="Calibri" w:cs="Calibri"/>
        </w:rPr>
        <w:t>полустационарное</w:t>
      </w:r>
      <w:proofErr w:type="spellEnd"/>
      <w:r>
        <w:rPr>
          <w:rFonts w:ascii="Calibri" w:hAnsi="Calibri" w:cs="Calibri"/>
        </w:rPr>
        <w:t xml:space="preserve"> социальное обслуживание, утвержденным Постановлением Правительства Красноярского края от 16.11.2010 N 551-п,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 условиями социального обслуживания в стационарных учреждениях (отделениях) социального обслуживания, типовой формой договора о стационарном социальном обслуживании, утвержденными Постановлением Правительства Красноярского края от 16.06.2011 N</w:t>
      </w:r>
      <w:proofErr w:type="gramEnd"/>
      <w:r>
        <w:rPr>
          <w:rFonts w:ascii="Calibri" w:hAnsi="Calibri" w:cs="Calibri"/>
        </w:rPr>
        <w:t xml:space="preserve"> 339-п.</w:t>
      </w: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3F8D" w:rsidRDefault="00FC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F8D" w:rsidRDefault="00FC3F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46C6F" w:rsidRDefault="00146C6F"/>
    <w:sectPr w:rsidR="00146C6F" w:rsidSect="0087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F8D"/>
    <w:rsid w:val="00146C6F"/>
    <w:rsid w:val="00F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FCD2D76227768AF2A65ECB6FDE315183D537EF4A32449321B4F2C8B782626AB64ECBD1A08D1A4B27704452EL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EFCD2D76227768AF2A65ECB6FDE315183D537EF4A32449321B4F2C8B782626AB64ECBD1A08D1A4B27704452EL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FCD2D76227768AF2A65ECB6FDE315183D537EF4A32449321B4F2C8B782626AB64ECBD1A08D1A4B27704412EL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EFCD2D76227768AF2A65ECB6FDE315183D537EFCA325453E18122683212A24AC6BB3AA1D41DDA5B2720124L1D" TargetMode="External"/><Relationship Id="rId10" Type="http://schemas.openxmlformats.org/officeDocument/2006/relationships/hyperlink" Target="consultantplus://offline/ref=4BEFCD2D76227768AF2A65ECB6FDE315183D537EF3A42F493618122683212A24AC6BB3AA1D41DDA5B2770524L6D" TargetMode="External"/><Relationship Id="rId4" Type="http://schemas.openxmlformats.org/officeDocument/2006/relationships/hyperlink" Target="consultantplus://offline/ref=4BEFCD2D76227768AF2A7BE1A091BC1A1A300B73F1A527176A47497BD4282073EB24EAE8594CDCAC2BL4D" TargetMode="External"/><Relationship Id="rId9" Type="http://schemas.openxmlformats.org/officeDocument/2006/relationships/hyperlink" Target="consultantplus://offline/ref=4BEFCD2D76227768AF2A65ECB6FDE315183D537EF0A62E453318122683212A24AC6BB3AA1D41DDA5B2770524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2015-02-02T03:11:00Z</dcterms:created>
  <dcterms:modified xsi:type="dcterms:W3CDTF">2015-02-02T03:12:00Z</dcterms:modified>
</cp:coreProperties>
</file>