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F4" w:rsidRDefault="00DF72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72F4" w:rsidRDefault="00DF72F4">
      <w:pPr>
        <w:pStyle w:val="ConsPlusNormal"/>
        <w:jc w:val="both"/>
        <w:outlineLvl w:val="0"/>
      </w:pPr>
    </w:p>
    <w:p w:rsidR="00DF72F4" w:rsidRDefault="00DF72F4">
      <w:pPr>
        <w:pStyle w:val="ConsPlusTitle"/>
        <w:jc w:val="center"/>
        <w:outlineLvl w:val="0"/>
      </w:pPr>
      <w:r>
        <w:t>ПРАВИТЕЛЬСТВО КРАСНОЯРСКОГО КРАЯ</w:t>
      </w:r>
    </w:p>
    <w:p w:rsidR="00DF72F4" w:rsidRDefault="00DF72F4">
      <w:pPr>
        <w:pStyle w:val="ConsPlusTitle"/>
        <w:jc w:val="both"/>
      </w:pPr>
    </w:p>
    <w:p w:rsidR="00DF72F4" w:rsidRDefault="00DF72F4">
      <w:pPr>
        <w:pStyle w:val="ConsPlusTitle"/>
        <w:jc w:val="center"/>
      </w:pPr>
      <w:r>
        <w:t>ПОСТАНОВЛЕНИЕ</w:t>
      </w:r>
    </w:p>
    <w:p w:rsidR="00DF72F4" w:rsidRDefault="00DF72F4">
      <w:pPr>
        <w:pStyle w:val="ConsPlusTitle"/>
        <w:jc w:val="center"/>
      </w:pPr>
      <w:r>
        <w:t>от 13 сентября 2021 г. N 621-п</w:t>
      </w:r>
    </w:p>
    <w:p w:rsidR="00DF72F4" w:rsidRDefault="00DF72F4">
      <w:pPr>
        <w:pStyle w:val="ConsPlusTitle"/>
        <w:jc w:val="both"/>
      </w:pPr>
    </w:p>
    <w:p w:rsidR="00DF72F4" w:rsidRDefault="00DF72F4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DF72F4" w:rsidRDefault="00DF72F4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СФЕРЕ СОЦИАЛЬНОГО ОБСЛУЖИВАНИЯ ГРАЖДАН</w:t>
      </w:r>
    </w:p>
    <w:p w:rsidR="00DF72F4" w:rsidRDefault="00DF72F4">
      <w:pPr>
        <w:pStyle w:val="ConsPlusTitle"/>
        <w:jc w:val="center"/>
      </w:pPr>
      <w:r>
        <w:t>В КРАСНОЯРСКОМ КРАЕ</w:t>
      </w: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от 24.11.1995 N 181-ФЗ "О социальной защите инвалидов в Российской Федерации", </w:t>
      </w:r>
      <w:hyperlink r:id="rId7" w:history="1">
        <w:r>
          <w:rPr>
            <w:color w:val="0000FF"/>
          </w:rPr>
          <w:t>статьей 33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color w:val="0000FF"/>
          </w:rPr>
          <w:t>пунктом 12 статьи 4</w:t>
        </w:r>
      </w:hyperlink>
      <w:r>
        <w:t xml:space="preserve"> Закона Красноярского края от</w:t>
      </w:r>
      <w:proofErr w:type="gramEnd"/>
      <w:r>
        <w:t xml:space="preserve"> 16.12.2014 N 7-3023 "Об организации социального обслуживания граждан в Красноярском крае",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сфере социального обслуживания граждан в Красноярском крае согласно приложению.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72F4" w:rsidRDefault="00DF72F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17.12.2014 N 602-п "О Порядке организации осуществления регионального государственного контроля (надзора) в сфере социального обслуживания граждан в Красноярском крае";</w:t>
      </w:r>
    </w:p>
    <w:p w:rsidR="00DF72F4" w:rsidRDefault="00DF72F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Постановления Правительства Красноярского края от 30.10.2015 N 579-п "О внесении изменений в отдельные Постановления Правительства Красноярского края в сфере социального обслуживания граждан";</w:t>
      </w:r>
    </w:p>
    <w:p w:rsidR="00DF72F4" w:rsidRDefault="00DF72F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07.11.2016 N 554-п "О внесении изменений в Постановление Правительства Красноярского края от 17.12.2014 N 602-п "О Порядке организации осуществления регионального государственного контроля (надзора) в сфере социального обслуживания граждан в Красноярском крае";</w:t>
      </w:r>
    </w:p>
    <w:p w:rsidR="00DF72F4" w:rsidRDefault="00DF72F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22.02.2017 N 111-п "О внесении изменений в Постановление Правительства Красноярского края от 17.12.2014 N 602-п "О Порядке организации осуществления регионального государственного контроля (надзора) в сфере социального обслуживания граждан в Красноярском крае";</w:t>
      </w:r>
    </w:p>
    <w:p w:rsidR="00DF72F4" w:rsidRDefault="00DF72F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29.12.2017 N 815-п "О внесении изменений в Постановление Правительства Красноярского края от 17.12.2014 N 602-п "О Порядке организации осуществления регионального государственного контроля (надзора) в сфере социального обслуживания граждан в Красноярском крае".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F72F4" w:rsidRDefault="00DF72F4">
      <w:pPr>
        <w:pStyle w:val="ConsPlusNormal"/>
        <w:jc w:val="right"/>
      </w:pPr>
      <w:r>
        <w:t>председателя Правительства края</w:t>
      </w:r>
    </w:p>
    <w:p w:rsidR="00DF72F4" w:rsidRDefault="00DF72F4">
      <w:pPr>
        <w:pStyle w:val="ConsPlusNormal"/>
        <w:jc w:val="right"/>
      </w:pPr>
      <w:r>
        <w:t>В.В.БАХАРЬ</w:t>
      </w: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right"/>
        <w:outlineLvl w:val="0"/>
      </w:pPr>
      <w:r>
        <w:t>Приложение</w:t>
      </w:r>
    </w:p>
    <w:p w:rsidR="00DF72F4" w:rsidRDefault="00DF72F4">
      <w:pPr>
        <w:pStyle w:val="ConsPlusNormal"/>
        <w:jc w:val="right"/>
      </w:pPr>
      <w:r>
        <w:t>к Постановлению</w:t>
      </w:r>
    </w:p>
    <w:p w:rsidR="00DF72F4" w:rsidRDefault="00DF72F4">
      <w:pPr>
        <w:pStyle w:val="ConsPlusNormal"/>
        <w:jc w:val="right"/>
      </w:pPr>
      <w:r>
        <w:t>Правительства Красноярского края</w:t>
      </w:r>
    </w:p>
    <w:p w:rsidR="00DF72F4" w:rsidRDefault="00DF72F4">
      <w:pPr>
        <w:pStyle w:val="ConsPlusNormal"/>
        <w:jc w:val="right"/>
      </w:pPr>
      <w:r>
        <w:t>от 13 сентября 2021 г. N 621-п</w:t>
      </w: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Title"/>
        <w:jc w:val="center"/>
      </w:pPr>
      <w:bookmarkStart w:id="0" w:name="P34"/>
      <w:bookmarkEnd w:id="0"/>
      <w:r>
        <w:t>ПОЛОЖЕНИЕ</w:t>
      </w:r>
    </w:p>
    <w:p w:rsidR="00DF72F4" w:rsidRDefault="00DF72F4">
      <w:pPr>
        <w:pStyle w:val="ConsPlusTitle"/>
        <w:jc w:val="center"/>
      </w:pPr>
      <w:r>
        <w:t>О РЕГИОНАЛЬНОМ ГОСУДАРСТВЕННОМ КОНТРОЛЕ (НАДЗОРЕ) В СФЕРЕ</w:t>
      </w:r>
    </w:p>
    <w:p w:rsidR="00DF72F4" w:rsidRDefault="00DF72F4">
      <w:pPr>
        <w:pStyle w:val="ConsPlusTitle"/>
        <w:jc w:val="center"/>
      </w:pPr>
      <w:r>
        <w:t>СОЦИАЛЬНОГО ОБСЛУЖИВАНИЯ ГРАЖДАН В КРАСНОЯРСКОМ КРАЕ</w:t>
      </w: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региональном государственном контроле (надзоре) в сфере социального обслуживания граждан в Красноярском крае (далее - Положение) устанавливает порядок организации и осуществления регионального государственного контроля (надзора) в сфере социального обслуживания граждан в Красноярском крае (далее - социальное обслуживание), перечень индикаторов риска нарушения обязательных требований при осуществлении регионального государственного контроля (надзора) в сфере социального обслуживания (далее - региональный государственный контроль), ключевые показатели регионального государственного</w:t>
      </w:r>
      <w:proofErr w:type="gramEnd"/>
      <w:r>
        <w:t xml:space="preserve"> контроля и их целевое значение, индикативные показатели регионального государственного контроля.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регионального государственного контроля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 (далее - контролируемые лица, поставщики),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(в части требований по</w:t>
      </w:r>
      <w:proofErr w:type="gramEnd"/>
      <w:r>
        <w:t xml:space="preserve"> обеспечению доступности для инвалидов объектов социальной, инженерной и транспортной инфраструктур и предоставляемых услуг в сфере социального обслуживания), других федеральных законов и иных нормативных правовых актов Российской Федерации, а также законов и иных нормативных правовых актов Красноярского края, регулирующих правоотношения в сфере социального обслуживания (далее - обязательные требования).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3. Объектами регионального государственного контроля (далее - объекты контроля) являются: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результаты деятельности контролируемых лиц, в том числе услуги, к которым предъявляются обязательные требования;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помещения, другие объекты, которыми контролируемые лица владеют и (или) пользуются и к которым предъявляются обязательные требования.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4. Региональный государственный контроль осуществляет министерство социальной политики Красноярского края (далее - министерство).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5. Министерством в рамках осуществления регионального государственного контроля ведется учет объектов контроля и связанных с ними контролируемых лиц.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6. В целях учета объектов контроля и связанных с ними контролируемых лиц министерством формируются следующие сведения: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наименование контролируемого лица;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наименование объекта контроля;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сведения о категории риска причинения вреда (ущерба) (далее - категория риска);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5) сведения о проведенных профилактических и контрольных (надзорных) мероприятиях;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6) сведения о количестве получателей социальных услуг по формам социального обслуживания (при наличии).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7. Отнесение объекта контроля к одной из категорий риска осуществляется министерством ежегодно не позднее 1 октября на основе сопоставления его характеристик с утвержденными критериями отнесения объектов контроля к категориям риска. Контролируемое лицо вправе подать </w:t>
      </w:r>
      <w:proofErr w:type="gramStart"/>
      <w:r>
        <w:t>в министерство заявление об изменении категории риска осуществляемой им деятельности в случае ее соответствия критериям риска для отнесения к иной категории</w:t>
      </w:r>
      <w:proofErr w:type="gramEnd"/>
      <w:r>
        <w:t>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поступления от контролируемого лица сведений о соответствии объекта контроля критериям риска иной категории риска либо об изменении критериев риска принимает одно из следующих решений: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удовлетворение заявления и изменение категории риска объекта контроля;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отказ в удовлетворении заявления в случае, если представленные документы не подтверждают отнесение объекта к определенной категории риска, на присвоение которой претендует контролируемое лицо.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8. Информация об объектах контроля и связанных с ними контролируемых лицах актуализируется по мере ее поступления.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сведения, документы содержатся в государственных или муниципальных информационных ресурсах и (или) получены путем запросов в других органах (организациях).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10. Решения о проведении контрольных (надзорных) мероприятий принимает министр социальной политики Красноярского края (далее - министр) (должностное лицо, исполняющее обязанности министра).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От имени министерства региональный государственный контроль осуществляют должностные лица министерства, должностными регламентами которых предусмотрены полномочия по осуществлению регионального государственного контроля, в том числе проведение профилактических мероприятий и контрольных (надзорных) мероприятий (далее - инспекторы).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11. Министерство при осуществлении регионального государственного контроля в целях управления рисками причинения вреда (ущерба) в отношении объектов контроля применяет следующие категории риска: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высокий риск;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средний риск;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низкий риск.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12. Критериями отнесения объектов контроля к категориям риска с учетом тяжести причинения контролируемыми лицами вреда (ущерба) охраняемым законом ценностям в результате несоблюдения ими обязательных требований является предоставление поставщиком социальных услуг в стационарной форме социального обслуживания.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13. Критериями отнесения объектов контроля к категории риска с учетом вероятности наступления негативных событий, которые могут повлечь причинение вреда (ущерба) охраняемым законом ценностям вследствие несоблюдения ими обязательных требований, является наличие выявленных в ходе последнего контрольного (надзорного) мероприятия нарушений обязательных требований.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14. Критериями отнесения объектов контроля к категории риска с учетом добросовестности контролируемых лиц являются сведения (при их наличии) о предоставлении контролируемым лицом доступа министерству к своим информационным ресурсам.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15. Объекты контроля относятся к высокому риску, если: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в ходе последнего контрольного (надзорного) мероприятия выявлены нарушения соблюдения обязательных требований (одно и более);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поставщик предоставляет социальные услуги в стационарной форме социального обслуживания;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3) поставщик не предоставляет министерству доступ к своим информационным ресурсам (два и более раз).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16. Объекты контроля относятся к среднему риску, если: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в ходе последнего контрольного (надзорного) мероприятия не выявлены нарушения соблюдения обязательных требований (одно и более);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2) поставщик не предоставляет министерству доступ к своим информационным ресурсам (один раз);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поставщик не предоставляет социальные услуги в стационарной форме социального обслуживания.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17. При налич</w:t>
      </w:r>
      <w:proofErr w:type="gramStart"/>
      <w:r>
        <w:t>ии у о</w:t>
      </w:r>
      <w:proofErr w:type="gramEnd"/>
      <w:r>
        <w:t xml:space="preserve">бъекта контроля данных из разных категорий рисков, указанных в </w:t>
      </w:r>
      <w:hyperlink w:anchor="P68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72" w:history="1">
        <w:r>
          <w:rPr>
            <w:color w:val="0000FF"/>
          </w:rPr>
          <w:t>16</w:t>
        </w:r>
      </w:hyperlink>
      <w:r>
        <w:t xml:space="preserve"> Положения, объект контроля подлежит отнесению к высокому риску.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18. При непредоставлении социальных услуг в стационарной форме социального обслуживания, а также в случае невыявления в ходе последнего контрольного (надзорного) мероприятия нарушений соблюдения обязательных требований (одно и более), и при отсутствии обстоятельств, указанных в </w:t>
      </w:r>
      <w:hyperlink w:anchor="P71" w:history="1">
        <w:r>
          <w:rPr>
            <w:color w:val="0000FF"/>
          </w:rPr>
          <w:t>подпункте 3 пункта 15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2 пункта 16</w:t>
        </w:r>
      </w:hyperlink>
      <w:r>
        <w:t xml:space="preserve"> Положения, объект контроля относится к категории низкого риска.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19. При осуществлении регионального государственного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20. Профилактика рисков 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(далее - программа профилактики). Профилактические мероприятия, предусмотренные программой профилактики, обязательны для проведения министерством.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Программа профилактики разрабатывается министерством в порядке, утвержденном Правительством Российской Федерации.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5" w:name="P81"/>
      <w:bookmarkEnd w:id="5"/>
      <w:r>
        <w:t>21. При осуществлении регионального государственного контроля проводятся следующие виды профилактических мероприятий: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22. Министерство осуществляет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министерства в сети Интернет.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Ежегодно министерством проводится обобщение правоприменительной практики, по итогам которого в порядке, установленном </w:t>
      </w:r>
      <w:hyperlink r:id="rId18" w:history="1">
        <w:r>
          <w:rPr>
            <w:color w:val="0000FF"/>
          </w:rPr>
          <w:t>статьей 47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(далее - Федеральный закон N 248-ФЗ), утверждается доклад, содержащий результаты обобщения правоприменительной практики министерства по региональному государственному контролю (далее - доклад о правоприменительной практике).</w:t>
      </w:r>
      <w:proofErr w:type="gramEnd"/>
    </w:p>
    <w:p w:rsidR="00DF72F4" w:rsidRDefault="00DF72F4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Министерство обеспечивает публичное обсуждение проекта доклада о правоприменительной практике путем размещения его на официальном сайте министерства в сети Интернет не позднее 1 февраля года, следующего </w:t>
      </w:r>
      <w:proofErr w:type="gramStart"/>
      <w:r>
        <w:t>за</w:t>
      </w:r>
      <w:proofErr w:type="gramEnd"/>
      <w:r>
        <w:t xml:space="preserve"> отчетным, в течение 14 календарных дней.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В случае поступления в ходе публичного обсуждения, указанного в </w:t>
      </w:r>
      <w:hyperlink w:anchor="P89" w:history="1">
        <w:r>
          <w:rPr>
            <w:color w:val="0000FF"/>
          </w:rPr>
          <w:t>абзаце втором</w:t>
        </w:r>
      </w:hyperlink>
      <w:r>
        <w:t xml:space="preserve"> настоящего пункта, предложений и (или) замечаний проект доклада о правоприменительной практике дорабатывается с учетом этих предложений и (или) замечаний.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Доклад о правоприменительной практике утверждается приказом министерства и размещается на официальном сайте министерства в сети Интернет ежегодно не позднее 1 марта.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24. </w:t>
      </w:r>
      <w:proofErr w:type="gramStart"/>
      <w: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(далее - предостережение) в порядке, установленном </w:t>
      </w:r>
      <w:hyperlink r:id="rId19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49</w:t>
        </w:r>
      </w:hyperlink>
      <w:r>
        <w:t xml:space="preserve"> Федерального закона N 248-ФЗ, и предлагает принять меры по обеспечению соблюдения обязательных требований.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Составление и направление предостережения осуществляется инспектором в письменной форме почтовым отправлением или по электронной почте в формате .pdf не позднее 30 дней со дня получения министерством сведений, указанных в </w:t>
      </w:r>
      <w:hyperlink w:anchor="P92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Предостережение не может содержать требования о представлении контролируемым лицом сведений и документов.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Контролируемое лицо вправе после получения предостережения подать в министерство возражение в отношении указанного предостережения в течение 7 рабочих дней со дня его получения. Возражение подается в бумажном виде почтовым отправлением или по электронной почте в формате .pdf на указанный в предостережении адрес электронной почты министерства.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В возражении указываются: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наименование контролируемого лица;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- контролируемого лица;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дата и номер направленного предостережения;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5) способ направления решения министерства по результатам рассмотрения возражения.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Министерство рассматривает указанное возражение и в срок, не превышающий 20 рабочих дней со дня получения возражения, направляет способом, указанным в возражении, контролируемому лицу письменный ответ об оставлении предостережения без изменения (в случае признания доводов возражения </w:t>
      </w:r>
      <w:proofErr w:type="gramStart"/>
      <w:r>
        <w:t>необоснованными</w:t>
      </w:r>
      <w:proofErr w:type="gramEnd"/>
      <w:r>
        <w:t>), об изменении или отмене предостережения (в случае признания доводов возражения обоснованными).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Консультирование контролируемых лиц осуществляется министерством в соответствии со </w:t>
      </w:r>
      <w:hyperlink r:id="rId20" w:history="1">
        <w:r>
          <w:rPr>
            <w:color w:val="0000FF"/>
          </w:rPr>
          <w:t>статьей 50</w:t>
        </w:r>
      </w:hyperlink>
      <w:r>
        <w:t xml:space="preserve"> Федерального закона N 248-ФЗ в письменной форме при их письменном обращении (на почтовый адрес и (или) адрес электронной почты, по которому должен быть направлен ответ), в устной форме по телефону, посредством видео-конференц-связи или на личном приеме у инспектора, или в ходе осуществления контрольно-надзорного мероприятия, профилактического визита.</w:t>
      </w:r>
      <w:proofErr w:type="gramEnd"/>
    </w:p>
    <w:p w:rsidR="00DF72F4" w:rsidRDefault="00DF72F4">
      <w:pPr>
        <w:pStyle w:val="ConsPlusNormal"/>
        <w:spacing w:before="220"/>
        <w:ind w:firstLine="540"/>
        <w:jc w:val="both"/>
      </w:pPr>
      <w:r>
        <w:t>26. Консультирование, в том числе письменное при письменном обращении контролируемого лица, осуществляется по вопросам: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соблюдения обязательных требований, предъявляемых к поставщикам;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профилактики рисков нарушения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порядка осуществления регионального государственного контроля;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порядка обжалования решений министерства, связанных с региональным государственным контролем.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27. По итогам консультирования информация в письменной форме контролируемым лицам и их представителям не представляется,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министерства в сети Интернет письменного разъяснения, подписанного министром (должностным лицом, исполняющим обязанности министра), при наличии двух и более обращений по одним и тем же вопросам от разных контролируемых лиц или их представителей.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29.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регионального государственного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F72F4" w:rsidRDefault="00DF72F4">
      <w:pPr>
        <w:pStyle w:val="ConsPlusNormal"/>
        <w:spacing w:before="220"/>
        <w:ind w:firstLine="540"/>
        <w:jc w:val="both"/>
      </w:pPr>
      <w:r>
        <w:t>30. Обязательные профилактические визиты проводятся министерством в отношении: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объектов контроля, отнесенных к категории высокого риска;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контролируемых лиц, приступающих к осуществлению деятельности в сфере социального обслуживания.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Министерство обязано предложить проведение профилактического визита поставщику, приступающему к предоставлению социальных услуг, не позднее чем в течение одного года с момента начала такой деятельности.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31. Программой профилактики устанавливается график проведения профилактических визитов.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32. Профилактический визит проводится с предварительным информированием контролируемого лица. Срок проведения профилактического визита не может превышать один рабочий день.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33. Контролируемое лицо имеет право отказаться от проведения обязательного профилактического визита с указанием причины отказа, при этом оно должно уведомить об отказе министерство не </w:t>
      </w:r>
      <w:proofErr w:type="gramStart"/>
      <w:r>
        <w:t>позднее</w:t>
      </w:r>
      <w:proofErr w:type="gramEnd"/>
      <w:r>
        <w:t xml:space="preserve"> чем за 3 рабочих дня до дня проведения обязательного профилактического визита.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34. В рамках регионального государственного контроля в соответствии со </w:t>
      </w:r>
      <w:hyperlink r:id="rId21" w:history="1">
        <w:r>
          <w:rPr>
            <w:color w:val="0000FF"/>
          </w:rPr>
          <w:t>статьями 56</w:t>
        </w:r>
      </w:hyperlink>
      <w:r>
        <w:t xml:space="preserve">, </w:t>
      </w:r>
      <w:hyperlink r:id="rId22" w:history="1">
        <w:r>
          <w:rPr>
            <w:color w:val="0000FF"/>
          </w:rPr>
          <w:t>57</w:t>
        </w:r>
      </w:hyperlink>
      <w:r>
        <w:t xml:space="preserve"> Федерального закона N 248-ФЗ проводятся следующие контрольные (надзорные) мероприятия во взаимодействии с контролируемыми лицами: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инспекционный визит;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документарная проверка;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выездная проверка.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35. В ходе инспекционного визита инспекторами могут совершаться следующие контрольные (надзорные) действия: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осмотр;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опрос;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36. Инспекционный визит проводится без предварительного уведомления контролируемого лица и не может превышать один рабочий день.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37. Инспекционный визит проводится при наличии оснований,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- </w:t>
      </w:r>
      <w:hyperlink r:id="rId24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38. Внеплановый инспекционный визит при наличии оснований, указанных в </w:t>
      </w:r>
      <w:hyperlink r:id="rId25" w:history="1">
        <w:r>
          <w:rPr>
            <w:color w:val="0000FF"/>
          </w:rPr>
          <w:t>пункте 1 части 1 статьи 57</w:t>
        </w:r>
      </w:hyperlink>
      <w:r>
        <w:t xml:space="preserve"> Федерального закона N 248-ФЗ, может проводиться только по согласованию с органами прокуратуры.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39. Документарные и выездные проверки проводятся министерством на плановой и внеплановой основе.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40. Плановые контрольные (надзорные) мероприятия проводятся министерством на основании плана проведения плановых контрольных (надзорных) мероприятий на очередной календарный год, формируемого министерством и подлежащего согласованию с органами прокуратуры.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41. План проведения плановых контрольных (надзорных) мероприятий формируется министерством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31.12.2020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Основанием для включения планового контрольного (надзорного) мероприятия в отношении объектов контроля, которые отнесены к категории высокого и среднего риска, в ежегодный план контрольных (надзорных) мероприятий является истечение установленного </w:t>
      </w:r>
      <w:hyperlink w:anchor="P138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139" w:history="1">
        <w:r>
          <w:rPr>
            <w:color w:val="0000FF"/>
          </w:rPr>
          <w:t>44</w:t>
        </w:r>
      </w:hyperlink>
      <w:r>
        <w:t xml:space="preserve"> Положения периода времени со дня: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государственной регистрации организации или гражданина в качестве индивидуального предпринимателя, являющегося контролируемым лицом;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окончания проведения последнего планового контрольного (надзорного) мероприятия в отношении объекта контроля.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42. Для проведения контрольного (надзорного) мероприятия министерством принимается решение о проведении контрольного (надзорного) мероприятия и подписывается министром (должностным лицом, исполняющим обязанности министра).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43. В отношении объектов контроля, которые отнесены к категории высокого риска, проводится инспекционный визит, или документарная проверка, или выездная проверка один раз в 2 года.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44. В отношении объектов контроля, которые отнесены к категории среднего риска, проводится инспекционный визит, или документарная проверка, или выездная проверка один раз в 3 года.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45. В отношении объектов контроля, отнесенных к категории низкого риска, плановые контрольные (надзорные) мероприятия не проводятся. В отношении них проводятся профилактические мероприятия, установленные </w:t>
      </w:r>
      <w:hyperlink w:anchor="P81" w:history="1">
        <w:r>
          <w:rPr>
            <w:color w:val="0000FF"/>
          </w:rPr>
          <w:t>пунктом 21</w:t>
        </w:r>
      </w:hyperlink>
      <w:r>
        <w:t xml:space="preserve"> Положения.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46. В ходе документарной проверки в соответствии со </w:t>
      </w:r>
      <w:hyperlink r:id="rId27" w:history="1">
        <w:r>
          <w:rPr>
            <w:color w:val="0000FF"/>
          </w:rPr>
          <w:t>статьями 72</w:t>
        </w:r>
      </w:hyperlink>
      <w:r>
        <w:t xml:space="preserve">, </w:t>
      </w:r>
      <w:hyperlink r:id="rId28" w:history="1">
        <w:r>
          <w:rPr>
            <w:color w:val="0000FF"/>
          </w:rPr>
          <w:t>79</w:t>
        </w:r>
      </w:hyperlink>
      <w:r>
        <w:t xml:space="preserve">, </w:t>
      </w:r>
      <w:hyperlink r:id="rId29" w:history="1">
        <w:r>
          <w:rPr>
            <w:color w:val="0000FF"/>
          </w:rPr>
          <w:t>80</w:t>
        </w:r>
      </w:hyperlink>
      <w:r>
        <w:t xml:space="preserve"> Федерального закона N 248-ФЗ могут совершаться следующие контрольные (надзорные) действия: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получение письменных объяснений;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истребование документов.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47. Срок проведения документарной проверки устанавливается в соответствии с </w:t>
      </w:r>
      <w:hyperlink r:id="rId30" w:history="1">
        <w:r>
          <w:rPr>
            <w:color w:val="0000FF"/>
          </w:rPr>
          <w:t>частью 7 статьи 72</w:t>
        </w:r>
      </w:hyperlink>
      <w:r>
        <w:t xml:space="preserve"> Федерального закона N 248-ФЗ.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48. Документарная проверка проводится при наличии оснований, указанных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 - </w:t>
      </w:r>
      <w:hyperlink r:id="rId32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49. Внеплановая документарная проверка проводится без согласования с органами прокуратуры.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50. В ходе выездной проверки в соответствии со </w:t>
      </w:r>
      <w:hyperlink r:id="rId33" w:history="1">
        <w:r>
          <w:rPr>
            <w:color w:val="0000FF"/>
          </w:rPr>
          <w:t>статьями 73</w:t>
        </w:r>
      </w:hyperlink>
      <w:r>
        <w:t xml:space="preserve">, </w:t>
      </w:r>
      <w:hyperlink r:id="rId34" w:history="1">
        <w:r>
          <w:rPr>
            <w:color w:val="0000FF"/>
          </w:rPr>
          <w:t>76</w:t>
        </w:r>
      </w:hyperlink>
      <w:r>
        <w:t xml:space="preserve">, </w:t>
      </w:r>
      <w:hyperlink r:id="rId35" w:history="1">
        <w:r>
          <w:rPr>
            <w:color w:val="0000FF"/>
          </w:rPr>
          <w:t>78</w:t>
        </w:r>
      </w:hyperlink>
      <w:r>
        <w:t xml:space="preserve"> - </w:t>
      </w:r>
      <w:hyperlink r:id="rId36" w:history="1">
        <w:r>
          <w:rPr>
            <w:color w:val="0000FF"/>
          </w:rPr>
          <w:t>80</w:t>
        </w:r>
      </w:hyperlink>
      <w:r>
        <w:t xml:space="preserve"> Федерального закона N 248-ФЗ могут совершаться следующие контрольные (надзорные) действия: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осмотр;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опрос;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истребование документов.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51. Выездная проверка проводится при наличии оснований, указанных в </w:t>
      </w:r>
      <w:hyperlink r:id="rId37" w:history="1">
        <w:r>
          <w:rPr>
            <w:color w:val="0000FF"/>
          </w:rPr>
          <w:t>пунктах 1</w:t>
        </w:r>
      </w:hyperlink>
      <w:r>
        <w:t xml:space="preserve"> - </w:t>
      </w:r>
      <w:hyperlink r:id="rId38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52. Внеплановая выездная проверка при наличии оснований, указанных в </w:t>
      </w:r>
      <w:hyperlink r:id="rId39" w:history="1">
        <w:r>
          <w:rPr>
            <w:color w:val="0000FF"/>
          </w:rPr>
          <w:t>пункте 1 части 1 статьи 57</w:t>
        </w:r>
      </w:hyperlink>
      <w:r>
        <w:t xml:space="preserve"> Федерального закона N 248-ФЗ, может проводиться только по согласованию с органами прокуратуры.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53.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54. Контрольные (надзорные) мероприятия без взаимодействия с поставщиками проводятся в виде наблюдения за соблюдением обязательных требований (мониторинг безопасности) и выездного обследования в соответствии с </w:t>
      </w:r>
      <w:hyperlink r:id="rId40" w:history="1">
        <w:r>
          <w:rPr>
            <w:color w:val="0000FF"/>
          </w:rPr>
          <w:t>частью 2 статьи 57</w:t>
        </w:r>
      </w:hyperlink>
      <w:r>
        <w:t xml:space="preserve">, </w:t>
      </w:r>
      <w:hyperlink r:id="rId41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2" w:history="1">
        <w:r>
          <w:rPr>
            <w:color w:val="0000FF"/>
          </w:rPr>
          <w:t>75</w:t>
        </w:r>
      </w:hyperlink>
      <w:r>
        <w:t xml:space="preserve"> Федерального закона N 248-ФЗ.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55.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1) решение о проведении внепланового контрольного (надзорного) мероприятия в соответствии со </w:t>
      </w:r>
      <w:hyperlink r:id="rId43" w:history="1">
        <w:r>
          <w:rPr>
            <w:color w:val="0000FF"/>
          </w:rPr>
          <w:t>статьей 60</w:t>
        </w:r>
      </w:hyperlink>
      <w:r>
        <w:t xml:space="preserve"> Федерального закона N 248-ФЗ.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Указанное решение принимается при подтверждении достоверности сведений о причинении вреда (ущерба) или о возникновении угрозы причинения вреда (ущерба) охраняемым законом ценностям либо выявлены сведения о нарушениях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решение об объявлении предостережения.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Указанное решение принимается в случае наличия у министерства сведений о готовящихся нарушениях обязательных требований или признаках нарушений обязательных требований.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56. Выездное обследование проводится инспекторами по месту нахождения (осуществления деятельности) контролируемого лица (его филиалов, представительств, обособленных структурных подразделений), при этом не допускается взаимодействие с контролируемым лицом.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57. Выездное обследование проводится без информирования контролируемого лица.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58. В ходе выездного обследования инспекторами может осуществляться осмотр общедоступных (открытых для посещения неограниченным кругом лиц) объектов контролируемого лица.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59. Срок проведения выездного обследования одного контролируемого лица не может превышать один рабочий день.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60. По результатам контрольного (надзорного) мероприятия в порядке и в сроки, установленные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248-ФЗ, составляется акт контрольного (надзорного) мероприятия (далее - акт).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61.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62. В случае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63.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64.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65. В случае выявления при проведении контрольного (надзорного) мероприятия нарушений контролируемым лицом обязательных требований инспекторы после оформления акта выдают контролируемому лицу предписание об устранении выявленных нарушений обязательных требований с указанием сроков их устранения.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При наличии обстоятельств, вследствие которых исполнение предписания об устранении выявленных нарушений обязательных требований невозможно в установленные сроки, министр (должностное лицо, исполняющее обязанности министра) принимает решение об отсрочке исполнения предписания на срок до одного года, о чем принимается соответствующее решение в порядке, предусмотренном </w:t>
      </w:r>
      <w:hyperlink w:anchor="P178" w:history="1">
        <w:r>
          <w:rPr>
            <w:color w:val="0000FF"/>
          </w:rPr>
          <w:t>пунктами 69</w:t>
        </w:r>
      </w:hyperlink>
      <w:r>
        <w:t xml:space="preserve"> - </w:t>
      </w:r>
      <w:hyperlink w:anchor="P188" w:history="1">
        <w:r>
          <w:rPr>
            <w:color w:val="0000FF"/>
          </w:rPr>
          <w:t>73</w:t>
        </w:r>
      </w:hyperlink>
      <w:r>
        <w:t xml:space="preserve"> Положения.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>Случаи, при наступлении которых индивидуальный предприниматель, гражданин, являющиеся контролируемыми лицами, вправе представить в министерство информацию о невозможности присутствия при проведении контрольного (надзорного) мероприятия: болезнь, подтвержденная листком нетрудоспособности, нахождение за пределами Российской Федерации, административный арест,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 (за исключением запрета управлять</w:t>
      </w:r>
      <w:proofErr w:type="gramEnd"/>
      <w:r>
        <w:t xml:space="preserve"> автомобилем или иным транспортным средством), заключения под стражу, домашнего ареста.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67. Жалоба на решение министерства, действие (бездействие) инспекторов подается в министерство и рассматривается министром (должностным лицом, исполняющим обязанности министра) в рамках досудебного порядка подачи жалобы.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68.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контроля, имеют право на досудебное обжалование: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решений о проведении контрольных (надзорных) мероприятий;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действий (бездействия) инспекторов в рамках контрольных (надзорных) мероприятий.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69. Жалоба подлежит рассмотрению в срок не более двадцати рабочих дней со дня ее регистрации. В исключительных случаях (необходимость запроса дополнительных информации и документов для рассмотрения жалобы, временное отсутствие должностного лица, действия (бездействие) которого обжалуются) указанный срок может быть продлен министерством, но не более чем на двадцать рабочих дней.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Министерство вправе запросить у контролируемого лица, подавшего жалобу, дополнительную информацию и документы, относящиеся к предмету жалобы. Контролируемое лицо, подавшее жалобу,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министерством, но не более чем на пять рабочих дней с момента направления запроса. Неполучение от контролируемого лица, подавшего жалобу,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70.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71. Обязанность доказывания законности и обоснованности принятого решения и (или) совершенного действия (бездействия) возлагается на министерство.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72. По итогам рассмотрения жалобы министерство принимает одно из следующих решений: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1) оставляет жалобу без удовлетворения;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2) отменяет решение министерства полностью или частично;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3) отменяет решение министерства полностью и принимает новое;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4) признает действия (бездействие) должностного лица незаконными и выносит решение по существу, в том числе об осуществлении при необходимости определенных действий.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73. Решение министерства, содержащее обоснование принятого решения, срок и порядок его исполнения, размещается в личном кабинете контролируемого лица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в срок не позднее одного рабочего дня со дня его принятия.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74. В целях оценки риска причинения контролируемыми лицами вреда (ущерба) при принятии решения о проведении и выборе вида внепланового контрольного (надзорного) мероприятия устанавливаются следующие индикаторы риска нарушения обязательных требований: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12" w:name="P190"/>
      <w:bookmarkEnd w:id="12"/>
      <w:r>
        <w:t>наличие обращений от получателей социальных услуг, а также граждан и организаций о нарушении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bookmarkStart w:id="13" w:name="P191"/>
      <w:bookmarkEnd w:id="13"/>
      <w:r>
        <w:t>наличие информации о начале предоставления поставщиком социальных услуг в стационарной форме.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Выявление индикаторов риска нарушения обязательных требований осуществляется министерством без взаимодействия с контролируемыми лицами.</w:t>
      </w:r>
    </w:p>
    <w:p w:rsidR="00DF72F4" w:rsidRDefault="00DF72F4">
      <w:pPr>
        <w:pStyle w:val="ConsPlusNormal"/>
        <w:spacing w:before="220"/>
        <w:ind w:firstLine="540"/>
        <w:jc w:val="both"/>
      </w:pPr>
      <w:proofErr w:type="gramStart"/>
      <w:r>
        <w:t>Выявление индикаторов риска нарушения обязательных требований осуществляется министерством в ходе анализа и учета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</w:t>
      </w:r>
      <w:proofErr w:type="gramEnd"/>
      <w:r>
        <w:t xml:space="preserve"> которой предусмотрено нормативными правовыми актами Российской Федерации, по результатам предоставления гражданам и организациям государственных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ресурсах, и иных сведений об объектах контроля.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Для принятия решения о проведении и выборе вида внепланового контрольного (надзорного) мероприятия достаточно наличие одного индикатора риска нарушения обязательных требований, указанного в </w:t>
      </w:r>
      <w:hyperlink w:anchor="P190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91" w:history="1">
        <w:r>
          <w:rPr>
            <w:color w:val="0000FF"/>
          </w:rPr>
          <w:t>3</w:t>
        </w:r>
      </w:hyperlink>
      <w:r>
        <w:t xml:space="preserve"> настоящего пункта.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75. При осуществлении регионального государственного контроля устанавливаются следующие индикативные показатели: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обращений от получателей социальных услуг, а также граждан и организаций о нарушении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проведенных плановых контрольных (надзорных) мероприятий;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проведенных внеплановых контрольных (надзорных) мероприятий;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выданных предостережений о недопустимости нарушения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поданных возражений в отношении выданных предостережений;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проведенных профилактических визитов;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принятых органами прокуратуры решений о согласовании проведения внепланового контрольного (надзорного) мероприятия;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выявленных нарушений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поступивших жалоб в отношении акта контрольного (надзорного) мероприятия;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выданных предписаний об устранении нарушений обязательных требований;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устраненных нарушений обязательных требований.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76. Индикативные показатели используются при подготовке ежегодного доклада о региональном государственном контроле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77. Ключевыми показателем регионального государственного контроля являются:</w:t>
      </w:r>
    </w:p>
    <w:p w:rsidR="00DF72F4" w:rsidRDefault="00DF72F4">
      <w:pPr>
        <w:pStyle w:val="ConsPlusNormal"/>
        <w:spacing w:before="220"/>
        <w:ind w:firstLine="540"/>
        <w:jc w:val="both"/>
      </w:pPr>
      <w:proofErr w:type="gramStart"/>
      <w:r>
        <w:t>количество людей, получивших травмы и (или) погибших в результате несоблюдения обязательных требований федеральных, краевых законов и иных нормативных правовых актов в области социального обслуживания граждан;</w:t>
      </w:r>
      <w:proofErr w:type="gramEnd"/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людей, получающих социальные услуги у поставщиков, получивших травмы и (или) погибших вследствие несоблюдения санитарно-гигиенических требований к размещению, устройству, оборудованию, содержанию организаций социального обслуживания, несоблюдения санитарно-гигиенического и противоэпидемического режима работы организаций социального обслуживания;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>количество людей, получающих социальные услуги у поставщиков, получивших травмы и (или) погибших по причине использования пищевой продукции ненадлежащего качества, не соответствующей санитарно-эпидемиологическим требованиям и техническим регламентам.</w:t>
      </w:r>
    </w:p>
    <w:p w:rsidR="00DF72F4" w:rsidRDefault="00DF72F4">
      <w:pPr>
        <w:pStyle w:val="ConsPlusNormal"/>
        <w:spacing w:before="220"/>
        <w:ind w:firstLine="540"/>
        <w:jc w:val="both"/>
      </w:pPr>
      <w:r>
        <w:t xml:space="preserve">78. Целевое значение ключевых показателей регионального государственного контроля 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jc w:val="both"/>
      </w:pPr>
    </w:p>
    <w:p w:rsidR="00DF72F4" w:rsidRDefault="00DF7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8D7" w:rsidRDefault="00DF72F4">
      <w:bookmarkStart w:id="14" w:name="_GoBack"/>
      <w:bookmarkEnd w:id="14"/>
    </w:p>
    <w:sectPr w:rsidR="003F18D7" w:rsidSect="0054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4"/>
    <w:rsid w:val="002B5DCF"/>
    <w:rsid w:val="003B6E43"/>
    <w:rsid w:val="00D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389C370A33EE466A6C7C50F781C4170495C7D4411F098D99190261E4C154704E3C45EAE1D08AD7F51107D24957201D0FC68085C750348iD31D" TargetMode="External"/><Relationship Id="rId13" Type="http://schemas.openxmlformats.org/officeDocument/2006/relationships/hyperlink" Target="consultantplus://offline/ref=7FC389C370A33EE466A6C7D30C14434E704A0B754518FACB85C69671411C131244A3C20BFF595DA879535A2C61DE7D00DBiE30D" TargetMode="External"/><Relationship Id="rId18" Type="http://schemas.openxmlformats.org/officeDocument/2006/relationships/hyperlink" Target="consultantplus://offline/ref=7FC389C370A33EE466A6C7C50F781C4170495C7D4411F098D99190261E4C154704E3C45EAE1D0DA77151107D24957201D0FC68085C750348iD31D" TargetMode="External"/><Relationship Id="rId26" Type="http://schemas.openxmlformats.org/officeDocument/2006/relationships/hyperlink" Target="consultantplus://offline/ref=7FC389C370A33EE466A6C7C50F781C41704853784313F098D99190261E4C154716E39C52AF1416A57944462C62iC32D" TargetMode="External"/><Relationship Id="rId39" Type="http://schemas.openxmlformats.org/officeDocument/2006/relationships/hyperlink" Target="consultantplus://offline/ref=7FC389C370A33EE466A6C7C50F781C4170495C7D4411F098D99190261E4C154704E3C45EAE1D0EA67C51107D24957201D0FC68085C750348iD3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389C370A33EE466A6C7C50F781C4170495C7D4411F098D99190261E4C154704E3C45EAE1D0EA47F51107D24957201D0FC68085C750348iD31D" TargetMode="External"/><Relationship Id="rId34" Type="http://schemas.openxmlformats.org/officeDocument/2006/relationships/hyperlink" Target="consultantplus://offline/ref=7FC389C370A33EE466A6C7C50F781C4170495C7D4411F098D99190261E4C154704E3C45EAE1D01A57851107D24957201D0FC68085C750348iD31D" TargetMode="External"/><Relationship Id="rId42" Type="http://schemas.openxmlformats.org/officeDocument/2006/relationships/hyperlink" Target="consultantplus://offline/ref=7FC389C370A33EE466A6C7C50F781C4170495C7D4411F098D99190261E4C154704E3C45EAE1C0AA17A51107D24957201D0FC68085C750348iD31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C389C370A33EE466A6C7C50F781C41704953714C15F098D99190261E4C154704E3C45BAB165CF43C0F492D69DE7F01C7E0680Bi430D" TargetMode="External"/><Relationship Id="rId12" Type="http://schemas.openxmlformats.org/officeDocument/2006/relationships/hyperlink" Target="consultantplus://offline/ref=7FC389C370A33EE466A6C7D30C14434E704A0B754614F3CC84C29671411C131244A3C20BED5905A4785A442E68CB2B519DB765084B69034BCD764AC3iD35D" TargetMode="External"/><Relationship Id="rId17" Type="http://schemas.openxmlformats.org/officeDocument/2006/relationships/hyperlink" Target="consultantplus://offline/ref=7FC389C370A33EE466A6C7C50F781C417049557D4319F098D99190261E4C154716E39C52AF1416A57944462C62iC32D" TargetMode="External"/><Relationship Id="rId25" Type="http://schemas.openxmlformats.org/officeDocument/2006/relationships/hyperlink" Target="consultantplus://offline/ref=7FC389C370A33EE466A6C7C50F781C4170495C7D4411F098D99190261E4C154704E3C45EAE1D0EA67C51107D24957201D0FC68085C750348iD31D" TargetMode="External"/><Relationship Id="rId33" Type="http://schemas.openxmlformats.org/officeDocument/2006/relationships/hyperlink" Target="consultantplus://offline/ref=7FC389C370A33EE466A6C7C50F781C4170495C7D4411F098D99190261E4C154704E3C45EAE1D00A37C51107D24957201D0FC68085C750348iD31D" TargetMode="External"/><Relationship Id="rId38" Type="http://schemas.openxmlformats.org/officeDocument/2006/relationships/hyperlink" Target="consultantplus://offline/ref=7FC389C370A33EE466A6C7C50F781C4170495C7D4411F098D99190261E4C154704E3C45EAE1D0EA67051107D24957201D0FC68085C750348iD31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389C370A33EE466A6C7C50F781C41704953714C15F098D99190261E4C154716E39C52AF1416A57944462C62iC32D" TargetMode="External"/><Relationship Id="rId20" Type="http://schemas.openxmlformats.org/officeDocument/2006/relationships/hyperlink" Target="consultantplus://offline/ref=7FC389C370A33EE466A6C7C50F781C4170495C7D4411F098D99190261E4C154704E3C45EAE1D0DA07B51107D24957201D0FC68085C750348iD31D" TargetMode="External"/><Relationship Id="rId29" Type="http://schemas.openxmlformats.org/officeDocument/2006/relationships/hyperlink" Target="consultantplus://offline/ref=7FC389C370A33EE466A6C7C50F781C4170495C7D4411F098D99190261E4C154704E3C45EAE1D01A47F51107D24957201D0FC68085C750348iD31D" TargetMode="External"/><Relationship Id="rId41" Type="http://schemas.openxmlformats.org/officeDocument/2006/relationships/hyperlink" Target="consultantplus://offline/ref=7FC389C370A33EE466A6C7C50F781C4170495C7D4411F098D99190261E4C154704E3C45EAE1D00AD7051107D24957201D0FC68085C750348iD3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389C370A33EE466A6C7C50F781C417049557D4319F098D99190261E4C154704E3C45BAF1F03F1291E112161C96100D8FC6A0940i735D" TargetMode="External"/><Relationship Id="rId11" Type="http://schemas.openxmlformats.org/officeDocument/2006/relationships/hyperlink" Target="consultantplus://offline/ref=7FC389C370A33EE466A6C7D30C14434E704A0B754610F9C887C59671411C131244A3C20BFF595DA879535A2C61DE7D00DBiE30D" TargetMode="External"/><Relationship Id="rId24" Type="http://schemas.openxmlformats.org/officeDocument/2006/relationships/hyperlink" Target="consultantplus://offline/ref=7FC389C370A33EE466A6C7C50F781C4170495C7D4411F098D99190261E4C154704E3C45EAE1D0EA67051107D24957201D0FC68085C750348iD31D" TargetMode="External"/><Relationship Id="rId32" Type="http://schemas.openxmlformats.org/officeDocument/2006/relationships/hyperlink" Target="consultantplus://offline/ref=7FC389C370A33EE466A6C7C50F781C4170495C7D4411F098D99190261E4C154704E3C45EAE1D0EA67051107D24957201D0FC68085C750348iD31D" TargetMode="External"/><Relationship Id="rId37" Type="http://schemas.openxmlformats.org/officeDocument/2006/relationships/hyperlink" Target="consultantplus://offline/ref=7FC389C370A33EE466A6C7C50F781C4170495C7D4411F098D99190261E4C154704E3C45EAE1D0EA67C51107D24957201D0FC68085C750348iD31D" TargetMode="External"/><Relationship Id="rId40" Type="http://schemas.openxmlformats.org/officeDocument/2006/relationships/hyperlink" Target="consultantplus://offline/ref=7FC389C370A33EE466A6C7C50F781C4170495C7D4411F098D99190261E4C154704E3C45EAE1D0EA17851107D24957201D0FC68085C750348iD31D" TargetMode="External"/><Relationship Id="rId45" Type="http://schemas.openxmlformats.org/officeDocument/2006/relationships/hyperlink" Target="consultantplus://offline/ref=7FC389C370A33EE466A6C7C50F781C417046557D4512F098D99190261E4C154716E39C52AF1416A57944462C62iC3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C389C370A33EE466A6C7D30C14434E704A0B754610F9CD82C39671411C131244A3C20BFF595DA879535A2C61DE7D00DBiE30D" TargetMode="External"/><Relationship Id="rId23" Type="http://schemas.openxmlformats.org/officeDocument/2006/relationships/hyperlink" Target="consultantplus://offline/ref=7FC389C370A33EE466A6C7C50F781C4170495C7D4411F098D99190261E4C154704E3C45EAE1D0EA67C51107D24957201D0FC68085C750348iD31D" TargetMode="External"/><Relationship Id="rId28" Type="http://schemas.openxmlformats.org/officeDocument/2006/relationships/hyperlink" Target="consultantplus://offline/ref=7FC389C370A33EE466A6C7C50F781C4170495C7D4411F098D99190261E4C154704E3C45EAE1D01A47B51107D24957201D0FC68085C750348iD31D" TargetMode="External"/><Relationship Id="rId36" Type="http://schemas.openxmlformats.org/officeDocument/2006/relationships/hyperlink" Target="consultantplus://offline/ref=7FC389C370A33EE466A6C7C50F781C4170495C7D4411F098D99190261E4C154704E3C45EAE1D01A47F51107D24957201D0FC68085C750348iD31D" TargetMode="External"/><Relationship Id="rId10" Type="http://schemas.openxmlformats.org/officeDocument/2006/relationships/hyperlink" Target="consultantplus://offline/ref=7FC389C370A33EE466A6C7D30C14434E704A0B754617FCC680CD9671411C131244A3C20BED5905A4785A412963CB2B519DB765084B69034BCD764AC3iD35D" TargetMode="External"/><Relationship Id="rId19" Type="http://schemas.openxmlformats.org/officeDocument/2006/relationships/hyperlink" Target="consultantplus://offline/ref=7FC389C370A33EE466A6C7C50F781C4170495C7D4411F098D99190261E4C154704E3C45EAE1D0DA17F51107D24957201D0FC68085C750348iD31D" TargetMode="External"/><Relationship Id="rId31" Type="http://schemas.openxmlformats.org/officeDocument/2006/relationships/hyperlink" Target="consultantplus://offline/ref=7FC389C370A33EE466A6C7C50F781C4170495C7D4411F098D99190261E4C154704E3C45EAE1D0EA67C51107D24957201D0FC68085C750348iD31D" TargetMode="External"/><Relationship Id="rId44" Type="http://schemas.openxmlformats.org/officeDocument/2006/relationships/hyperlink" Target="consultantplus://offline/ref=7FC389C370A33EE466A6C7C50F781C4170495C7D4411F098D99190261E4C154716E39C52AF1416A57944462C62iC3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389C370A33EE466A6C7D30C14434E704A0B754618FBC882C79671411C131244A3C20BED5905A4785A462464CB2B519DB765084B69034BCD764AC3iD35D" TargetMode="External"/><Relationship Id="rId14" Type="http://schemas.openxmlformats.org/officeDocument/2006/relationships/hyperlink" Target="consultantplus://offline/ref=7FC389C370A33EE466A6C7D30C14434E704A0B754518FCCD86CC9671411C131244A3C20BFF595DA879535A2C61DE7D00DBiE30D" TargetMode="External"/><Relationship Id="rId22" Type="http://schemas.openxmlformats.org/officeDocument/2006/relationships/hyperlink" Target="consultantplus://offline/ref=7FC389C370A33EE466A6C7C50F781C4170495C7D4411F098D99190261E4C154704E3C45EAE1D0EA67A51107D24957201D0FC68085C750348iD31D" TargetMode="External"/><Relationship Id="rId27" Type="http://schemas.openxmlformats.org/officeDocument/2006/relationships/hyperlink" Target="consultantplus://offline/ref=7FC389C370A33EE466A6C7C50F781C4170495C7D4411F098D99190261E4C154704E3C45EAE1D00A07951107D24957201D0FC68085C750348iD31D" TargetMode="External"/><Relationship Id="rId30" Type="http://schemas.openxmlformats.org/officeDocument/2006/relationships/hyperlink" Target="consultantplus://offline/ref=7FC389C370A33EE466A6C7C50F781C4170495C7D4411F098D99190261E4C154704E3C45EAE1D00A37951107D24957201D0FC68085C750348iD31D" TargetMode="External"/><Relationship Id="rId35" Type="http://schemas.openxmlformats.org/officeDocument/2006/relationships/hyperlink" Target="consultantplus://offline/ref=7FC389C370A33EE466A6C7C50F781C4170495C7D4411F098D99190261E4C154704E3C45EAE1D01A47851107D24957201D0FC68085C750348iD31D" TargetMode="External"/><Relationship Id="rId43" Type="http://schemas.openxmlformats.org/officeDocument/2006/relationships/hyperlink" Target="consultantplus://offline/ref=7FC389C370A33EE466A6C7C50F781C4170495C7D4411F098D99190261E4C154704E3C45EAE1D0EA07151107D24957201D0FC68085C750348iD3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2022-01-19T03:55:00Z</dcterms:created>
  <dcterms:modified xsi:type="dcterms:W3CDTF">2022-01-19T03:55:00Z</dcterms:modified>
</cp:coreProperties>
</file>